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sz w:val="28"/>
          <w:szCs w:val="28"/>
        </w:rPr>
      </w:pPr>
    </w:p>
    <w:p>
      <w:pPr>
        <w:pStyle w:val="Normal.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3223259</wp:posOffset>
            </wp:positionH>
            <wp:positionV relativeFrom="page">
              <wp:posOffset>315679</wp:posOffset>
            </wp:positionV>
            <wp:extent cx="1256322" cy="9853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ress-center-block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ess-center-block3.png" descr="press-center-block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322" cy="9853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it-IT"/>
        </w:rPr>
        <w:t>COMUNICATO STAMPA</w:t>
      </w:r>
    </w:p>
    <w:p>
      <w:pPr>
        <w:pStyle w:val="Normal.0"/>
        <w:spacing w:line="288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Oggi il II appuntamento de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I Gioved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ì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de Leoniano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”</w:t>
      </w: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Papa Francesco, nell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incontro con i giornalisti pochi giorni dopo la sua elezione, a proposito della scelta del suo nome ebbe a dire </w:t>
      </w:r>
      <w:r>
        <w:rPr>
          <w:rFonts w:ascii="Calibri" w:cs="Calibri" w:hAnsi="Calibri" w:eastAsia="Calibri"/>
          <w:i w:val="1"/>
          <w:iCs w:val="1"/>
          <w:sz w:val="26"/>
          <w:szCs w:val="26"/>
          <w:rtl w:val="0"/>
          <w:lang w:val="it-IT"/>
        </w:rPr>
        <w:t>“</w:t>
      </w:r>
      <w:r>
        <w:rPr>
          <w:rFonts w:ascii="Calibri" w:cs="Calibri" w:hAnsi="Calibri" w:eastAsia="Calibri"/>
          <w:i w:val="1"/>
          <w:iCs w:val="1"/>
          <w:sz w:val="26"/>
          <w:szCs w:val="26"/>
          <w:rtl w:val="0"/>
          <w:lang w:val="it-IT"/>
        </w:rPr>
        <w:t>come vorrei una Chiesa povera e per i poveri!</w:t>
      </w:r>
      <w:r>
        <w:rPr>
          <w:rFonts w:ascii="Calibri" w:cs="Calibri" w:hAnsi="Calibri" w:eastAsia="Calibri"/>
          <w:i w:val="1"/>
          <w:iCs w:val="1"/>
          <w:sz w:val="26"/>
          <w:szCs w:val="26"/>
          <w:rtl w:val="0"/>
          <w:lang w:val="it-IT"/>
        </w:rPr>
        <w:t>”</w:t>
      </w:r>
      <w:r>
        <w:rPr>
          <w:sz w:val="26"/>
          <w:szCs w:val="26"/>
          <w:rtl w:val="0"/>
          <w:lang w:val="it-IT"/>
        </w:rPr>
        <w:t xml:space="preserve">. Con questo spirito,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per camminare verso una Chiesa povera e per i poveri</w:t>
      </w:r>
      <w:r>
        <w:rPr>
          <w:sz w:val="26"/>
          <w:szCs w:val="26"/>
          <w:rtl w:val="0"/>
          <w:lang w:val="it-IT"/>
        </w:rPr>
        <w:t>”</w:t>
      </w:r>
      <w:r>
        <w:rPr>
          <w:sz w:val="26"/>
          <w:szCs w:val="26"/>
          <w:rtl w:val="0"/>
          <w:lang w:val="it-IT"/>
        </w:rPr>
        <w:t xml:space="preserve">, in piena sintonia con il Carisma Vincenziano di cui la Famiglia Vincenziana mondiale ha festeggiato i 400 anni dalla fondazione, il Collegio Apostolico Leoniano in Roma organizza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I Gioved</w:t>
      </w:r>
      <w:r>
        <w:rPr>
          <w:sz w:val="26"/>
          <w:szCs w:val="26"/>
          <w:rtl w:val="0"/>
          <w:lang w:val="it-IT"/>
        </w:rPr>
        <w:t xml:space="preserve">ì </w:t>
      </w:r>
      <w:r>
        <w:rPr>
          <w:sz w:val="26"/>
          <w:szCs w:val="26"/>
          <w:rtl w:val="0"/>
          <w:lang w:val="it-IT"/>
        </w:rPr>
        <w:t>del Leoniano</w:t>
      </w:r>
      <w:r>
        <w:rPr>
          <w:sz w:val="26"/>
          <w:szCs w:val="26"/>
          <w:rtl w:val="0"/>
          <w:lang w:val="it-IT"/>
        </w:rPr>
        <w:t>”</w:t>
      </w:r>
      <w:r>
        <w:rPr>
          <w:sz w:val="26"/>
          <w:szCs w:val="26"/>
          <w:rtl w:val="0"/>
          <w:lang w:val="it-IT"/>
        </w:rPr>
        <w:t xml:space="preserve">, un ciclo di incontri, da gennaio a maggio, aperti a tutti, promossi dalla Famiglia Vincenziana. </w:t>
      </w:r>
    </w:p>
    <w:p>
      <w:pPr>
        <w:pStyle w:val="Normal.0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11 g</w:t>
      </w:r>
      <w:r>
        <w:rPr>
          <w:sz w:val="26"/>
          <w:szCs w:val="26"/>
          <w:rtl w:val="0"/>
          <w:lang w:val="it-IT"/>
        </w:rPr>
        <w:t xml:space="preserve">ennaio </w:t>
      </w:r>
      <w:r>
        <w:rPr>
          <w:sz w:val="26"/>
          <w:szCs w:val="26"/>
          <w:rtl w:val="0"/>
          <w:lang w:val="it-IT"/>
        </w:rPr>
        <w:t xml:space="preserve"> il ciclo di incontri ha avuto inizio </w:t>
      </w:r>
      <w:r>
        <w:rPr>
          <w:sz w:val="26"/>
          <w:szCs w:val="26"/>
          <w:rtl w:val="0"/>
          <w:lang w:val="it-IT"/>
        </w:rPr>
        <w:t>con la biblista</w:t>
      </w:r>
      <w:r>
        <w:rPr>
          <w:sz w:val="26"/>
          <w:szCs w:val="26"/>
          <w:rtl w:val="0"/>
          <w:lang w:val="it-IT"/>
        </w:rPr>
        <w:t>, la</w:t>
      </w:r>
      <w:r>
        <w:rPr>
          <w:sz w:val="26"/>
          <w:szCs w:val="26"/>
          <w:rtl w:val="0"/>
          <w:lang w:val="it-IT"/>
        </w:rPr>
        <w:t xml:space="preserve"> prof.ssa Rosanna Virgili</w:t>
      </w:r>
      <w:r>
        <w:rPr>
          <w:sz w:val="26"/>
          <w:szCs w:val="26"/>
          <w:rtl w:val="0"/>
          <w:lang w:val="it-IT"/>
        </w:rPr>
        <w:t>,</w:t>
      </w:r>
      <w:r>
        <w:rPr>
          <w:sz w:val="26"/>
          <w:szCs w:val="26"/>
          <w:rtl w:val="0"/>
          <w:lang w:val="it-IT"/>
        </w:rPr>
        <w:t xml:space="preserve"> che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intervenuta</w:t>
      </w:r>
      <w:r>
        <w:rPr>
          <w:sz w:val="26"/>
          <w:szCs w:val="26"/>
          <w:rtl w:val="0"/>
          <w:lang w:val="it-IT"/>
        </w:rPr>
        <w:t xml:space="preserve"> sulla frase tratta dalla Prima lettera di San Giovanni apostolo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Figlioli, non amiamo a parole n</w:t>
      </w:r>
      <w:r>
        <w:rPr>
          <w:sz w:val="26"/>
          <w:szCs w:val="26"/>
          <w:rtl w:val="0"/>
          <w:lang w:val="it-IT"/>
        </w:rPr>
        <w:t xml:space="preserve">é </w:t>
      </w:r>
      <w:r>
        <w:rPr>
          <w:sz w:val="26"/>
          <w:szCs w:val="26"/>
          <w:rtl w:val="0"/>
          <w:lang w:val="it-IT"/>
        </w:rPr>
        <w:t>con la lingua, ma con i fatti e nella verit</w:t>
      </w:r>
      <w:r>
        <w:rPr>
          <w:sz w:val="26"/>
          <w:szCs w:val="26"/>
          <w:rtl w:val="0"/>
          <w:lang w:val="it-IT"/>
        </w:rPr>
        <w:t xml:space="preserve">à”  </w:t>
      </w:r>
      <w:r>
        <w:rPr>
          <w:sz w:val="26"/>
          <w:szCs w:val="26"/>
          <w:rtl w:val="0"/>
          <w:lang w:val="it-IT"/>
        </w:rPr>
        <w:t xml:space="preserve">(1Gv 3,18). </w:t>
      </w:r>
    </w:p>
    <w:p>
      <w:pPr>
        <w:pStyle w:val="Normal.0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A febbraio, il 15,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incontro posto all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inizio della Quaresima avr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come tema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La vocazione a seguire Ges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>povero</w:t>
      </w:r>
      <w:r>
        <w:rPr>
          <w:sz w:val="26"/>
          <w:szCs w:val="26"/>
          <w:rtl w:val="0"/>
          <w:lang w:val="it-IT"/>
        </w:rPr>
        <w:t xml:space="preserve">” </w:t>
      </w:r>
      <w:r>
        <w:rPr>
          <w:sz w:val="26"/>
          <w:szCs w:val="26"/>
          <w:rtl w:val="0"/>
          <w:lang w:val="it-IT"/>
        </w:rPr>
        <w:t>e sar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tenuto dal vescovo mons. Vincenzo Paglia, Presidente della Pontificia accademia per la vita e Gran cancelliere del Pontificio istituto Giovanni Paolo II. </w:t>
      </w:r>
    </w:p>
    <w:p>
      <w:pPr>
        <w:pStyle w:val="Normal.0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Il mese successivo,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8 marzo, il cardinale Gianfranco Ravasi commenter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una frase tratta dal salmo 33 (34)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Questo povero grida e il Signore lo ascolta</w:t>
      </w:r>
      <w:r>
        <w:rPr>
          <w:sz w:val="26"/>
          <w:szCs w:val="26"/>
          <w:rtl w:val="0"/>
          <w:lang w:val="it-IT"/>
        </w:rPr>
        <w:t>”</w:t>
      </w:r>
      <w:r>
        <w:rPr>
          <w:sz w:val="26"/>
          <w:szCs w:val="26"/>
          <w:rtl w:val="0"/>
          <w:lang w:val="it-IT"/>
        </w:rPr>
        <w:t xml:space="preserve">. </w:t>
      </w:r>
    </w:p>
    <w:p>
      <w:pPr>
        <w:pStyle w:val="Normal.0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Nel periodo pasquale il vescovo mons. Rino Fisichella, presidente del Pontificio Consiglio per la Nuova Evangelizzazione al quale il Papa ha affidato le competenze sulla pastorale relativa ai Santuari, terr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il 19 aprile una meditazione sulla frase di san Giovanni Crisostomo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 xml:space="preserve">Se volete onorare il corpo dio Cristo, non disdegnatelo quando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nudo</w:t>
      </w:r>
      <w:r>
        <w:rPr>
          <w:sz w:val="26"/>
          <w:szCs w:val="26"/>
          <w:rtl w:val="0"/>
          <w:lang w:val="it-IT"/>
        </w:rPr>
        <w:t>”</w:t>
      </w:r>
      <w:r>
        <w:rPr>
          <w:sz w:val="26"/>
          <w:szCs w:val="26"/>
          <w:rtl w:val="0"/>
          <w:lang w:val="it-IT"/>
        </w:rPr>
        <w:t xml:space="preserve">. </w:t>
      </w:r>
    </w:p>
    <w:p>
      <w:pPr>
        <w:pStyle w:val="Normal.0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Concluder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il ciclo di incontri il prof. Luigino Bruni, editorialista di Avvenire e docente alla LUMSA, che il 3 maggio tratter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il tema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Il Padre Nostro: la preghiera dei poveri</w:t>
      </w:r>
      <w:r>
        <w:rPr>
          <w:sz w:val="26"/>
          <w:szCs w:val="26"/>
          <w:rtl w:val="0"/>
          <w:lang w:val="it-IT"/>
        </w:rPr>
        <w:t>”</w:t>
      </w:r>
      <w:r>
        <w:rPr>
          <w:sz w:val="26"/>
          <w:szCs w:val="26"/>
          <w:rtl w:val="0"/>
          <w:lang w:val="it-IT"/>
        </w:rPr>
        <w:t xml:space="preserve">.  </w:t>
      </w:r>
    </w:p>
    <w:p>
      <w:pPr>
        <w:pStyle w:val="Normal.0"/>
        <w:spacing w:line="288" w:lineRule="auto"/>
        <w:jc w:val="both"/>
        <w:rPr>
          <w:rStyle w:val="Nessuno"/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Tutti gli incontri si terranno alle 18.30 nel Collegio Apostolico Leoniano in via Pompeo Magno 21: per ulteriori informazioni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possibile rivolgersi a Padre Valerio, tel. 06/328021 -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"mailto:padrevaleriocm@gmail.com"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padrevaleriocm@gmail.com</w:t>
      </w:r>
      <w:r>
        <w:rPr/>
        <w:fldChar w:fldCharType="end" w:fldLock="0"/>
      </w:r>
      <w:r>
        <w:rPr>
          <w:rStyle w:val="Nessuno"/>
          <w:sz w:val="26"/>
          <w:szCs w:val="26"/>
          <w:rtl w:val="0"/>
          <w:lang w:val="it-IT"/>
        </w:rPr>
        <w:t>.</w:t>
      </w:r>
    </w:p>
    <w:p>
      <w:pPr>
        <w:pStyle w:val="Normal.0"/>
        <w:spacing w:line="288" w:lineRule="auto"/>
        <w:jc w:val="both"/>
      </w:pPr>
    </w:p>
    <w:p>
      <w:pPr>
        <w:pStyle w:val="Normal.0"/>
        <w:spacing w:line="240" w:lineRule="auto"/>
        <w:jc w:val="both"/>
        <w:rPr>
          <w:rStyle w:val="Nessuno"/>
          <w:rFonts w:ascii="Calibri" w:cs="Calibri" w:hAnsi="Calibri" w:eastAsia="Calibri"/>
          <w:i w:val="1"/>
          <w:iCs w:val="1"/>
          <w:sz w:val="26"/>
          <w:szCs w:val="26"/>
        </w:rPr>
      </w:pPr>
      <w:r>
        <w:rPr>
          <w:rStyle w:val="Nessuno"/>
          <w:rFonts w:ascii="Calibri" w:cs="Calibri" w:hAnsi="Calibri" w:eastAsia="Calibri"/>
          <w:i w:val="1"/>
          <w:iCs w:val="1"/>
          <w:sz w:val="26"/>
          <w:szCs w:val="26"/>
          <w:rtl w:val="0"/>
          <w:lang w:val="it-IT"/>
        </w:rPr>
        <w:t>Per Informazioni</w:t>
      </w:r>
    </w:p>
    <w:p>
      <w:pPr>
        <w:pStyle w:val="Normal.0"/>
        <w:spacing w:line="240" w:lineRule="auto"/>
        <w:jc w:val="both"/>
        <w:rPr>
          <w:rStyle w:val="Nessuno"/>
          <w:rFonts w:ascii="Calibri" w:cs="Calibri" w:hAnsi="Calibri" w:eastAsia="Calibri"/>
          <w:i w:val="1"/>
          <w:iCs w:val="1"/>
          <w:sz w:val="26"/>
          <w:szCs w:val="26"/>
        </w:rPr>
      </w:pPr>
      <w:r>
        <w:rPr>
          <w:rStyle w:val="Nessuno"/>
          <w:rFonts w:ascii="Calibri" w:cs="Calibri" w:hAnsi="Calibri" w:eastAsia="Calibri"/>
          <w:i w:val="1"/>
          <w:iCs w:val="1"/>
          <w:sz w:val="26"/>
          <w:szCs w:val="26"/>
          <w:rtl w:val="0"/>
          <w:lang w:val="it-IT"/>
        </w:rPr>
        <w:t>Elena Grazini</w:t>
      </w:r>
    </w:p>
    <w:p>
      <w:pPr>
        <w:pStyle w:val="Normal.0"/>
        <w:spacing w:line="240" w:lineRule="auto"/>
        <w:jc w:val="both"/>
        <w:rPr>
          <w:rStyle w:val="Nessuno"/>
          <w:rFonts w:ascii="Calibri" w:cs="Calibri" w:hAnsi="Calibri" w:eastAsia="Calibri"/>
          <w:i w:val="1"/>
          <w:iCs w:val="1"/>
          <w:sz w:val="26"/>
          <w:szCs w:val="26"/>
        </w:rPr>
      </w:pPr>
      <w:r>
        <w:rPr>
          <w:rStyle w:val="Nessuno"/>
          <w:rFonts w:ascii="Calibri" w:cs="Calibri" w:hAnsi="Calibri" w:eastAsia="Calibri"/>
          <w:i w:val="1"/>
          <w:iCs w:val="1"/>
          <w:sz w:val="26"/>
          <w:szCs w:val="26"/>
          <w:rtl w:val="0"/>
          <w:lang w:val="it-IT"/>
        </w:rPr>
        <w:t>Comunicazione</w:t>
      </w:r>
    </w:p>
    <w:p>
      <w:pPr>
        <w:pStyle w:val="Normal.0"/>
        <w:spacing w:line="240" w:lineRule="auto"/>
        <w:jc w:val="both"/>
        <w:rPr>
          <w:rStyle w:val="Nessuno"/>
          <w:rFonts w:ascii="Calibri" w:cs="Calibri" w:hAnsi="Calibri" w:eastAsia="Calibri"/>
          <w:i w:val="1"/>
          <w:iCs w:val="1"/>
          <w:sz w:val="26"/>
          <w:szCs w:val="26"/>
        </w:rPr>
      </w:pPr>
      <w:r>
        <w:rPr>
          <w:rStyle w:val="Nessuno"/>
          <w:rFonts w:ascii="Calibri" w:cs="Calibri" w:hAnsi="Calibri" w:eastAsia="Calibri"/>
          <w:i w:val="1"/>
          <w:iCs w:val="1"/>
          <w:sz w:val="26"/>
          <w:szCs w:val="26"/>
          <w:rtl w:val="0"/>
          <w:lang w:val="it-IT"/>
        </w:rPr>
        <w:t xml:space="preserve">338 190 24 36 </w:t>
      </w:r>
    </w:p>
    <w:p>
      <w:pPr>
        <w:pStyle w:val="Normal.0"/>
        <w:spacing w:line="240" w:lineRule="auto"/>
        <w:jc w:val="both"/>
        <w:rPr>
          <w:rStyle w:val="Nessuno"/>
          <w:rFonts w:ascii="Calibri" w:cs="Calibri" w:hAnsi="Calibri" w:eastAsia="Calibri"/>
          <w:i w:val="1"/>
          <w:iCs w:val="1"/>
          <w:sz w:val="26"/>
          <w:szCs w:val="26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"mailto:elena@elenagrazini.it"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elena@elenagrazini.it</w:t>
      </w:r>
      <w:r>
        <w:rPr/>
        <w:fldChar w:fldCharType="end" w:fldLock="0"/>
      </w:r>
    </w:p>
    <w:p>
      <w:pPr>
        <w:pStyle w:val="Normal.0"/>
        <w:spacing w:line="288" w:lineRule="auto"/>
        <w:jc w:val="both"/>
        <w:rPr>
          <w:i w:val="1"/>
          <w:iCs w:val="1"/>
          <w:sz w:val="26"/>
          <w:szCs w:val="26"/>
        </w:rPr>
      </w:pPr>
    </w:p>
    <w:p>
      <w:pPr>
        <w:pStyle w:val="Normal.0"/>
        <w:spacing w:line="288" w:lineRule="auto"/>
        <w:jc w:val="both"/>
      </w:pPr>
      <w:r>
        <w:rPr>
          <w:sz w:val="26"/>
          <w:szCs w:val="26"/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00"/>
      <w:sz w:val="26"/>
      <w:szCs w:val="26"/>
      <w:u w:val="none" w:color="000000"/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i w:val="1"/>
      <w:iCs w:val="1"/>
      <w:color w:val="000000"/>
      <w:sz w:val="26"/>
      <w:szCs w:val="26"/>
      <w:u w:val="non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